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eastAsia="zh-TW"/>
        </w:rPr>
      </w:pPr>
      <w:r>
        <w:rPr>
          <w:rFonts w:hint="eastAsia" w:ascii="新細明體" w:hAnsi="新細明體" w:eastAsia="新細明體" w:cs="新細明體"/>
        </w:rPr>
        <w:t>加尔文的人生智慧：</w:t>
      </w:r>
      <w:r>
        <w:rPr>
          <w:rFonts w:hint="eastAsia" w:ascii="新細明體" w:hAnsi="新細明體" w:eastAsia="新細明體" w:cs="新細明體"/>
          <w:lang w:eastAsia="zh-TW"/>
        </w:rPr>
        <w:t>荣耀他并永远以他为乐</w:t>
      </w:r>
    </w:p>
    <w:p>
      <w:pPr>
        <w:jc w:val="left"/>
        <w:rPr>
          <w:rFonts w:hint="eastAsia" w:ascii="新細明體" w:hAnsi="新細明體" w:eastAsia="新細明體" w:cs="新細明體"/>
        </w:rPr>
      </w:pPr>
      <w:r>
        <w:rPr>
          <w:rFonts w:hint="eastAsia" w:ascii="新細明體" w:hAnsi="新細明體" w:eastAsia="新細明體" w:cs="新細明體"/>
        </w:rPr>
        <w:t>Calvin on the Christian Life：Glorifying and Enjoying God Forever</w:t>
      </w:r>
    </w:p>
    <w:p>
      <w:pPr>
        <w:jc w:val="left"/>
        <w:rPr>
          <w:rFonts w:hint="eastAsia" w:ascii="新細明體" w:hAnsi="新細明體" w:eastAsia="新細明體" w:cs="新細明體"/>
        </w:rPr>
      </w:pPr>
      <w:r>
        <w:rPr>
          <w:rFonts w:hint="eastAsia" w:ascii="新細明體" w:hAnsi="新細明體" w:eastAsia="新細明體" w:cs="新細明體"/>
        </w:rPr>
        <w:t>作者：麦克·霍顿</w:t>
      </w:r>
    </w:p>
    <w:p>
      <w:pPr>
        <w:jc w:val="left"/>
        <w:rPr>
          <w:rFonts w:hint="eastAsia" w:ascii="新細明體" w:hAnsi="新細明體" w:eastAsia="新細明體" w:cs="新細明體"/>
        </w:rPr>
      </w:pPr>
      <w:r>
        <w:rPr>
          <w:rFonts w:hint="eastAsia" w:ascii="新細明體" w:hAnsi="新細明體" w:eastAsia="新細明體" w:cs="新細明體"/>
        </w:rPr>
        <w:t>出版社：上海三联书店</w:t>
      </w:r>
    </w:p>
    <w:p>
      <w:pPr>
        <w:jc w:val="left"/>
        <w:rPr>
          <w:rFonts w:hint="eastAsia" w:ascii="新細明體" w:hAnsi="新細明體" w:eastAsia="新細明體" w:cs="新細明體"/>
        </w:rPr>
      </w:pPr>
      <w:r>
        <w:rPr>
          <w:rFonts w:hint="eastAsia" w:ascii="新細明體" w:hAnsi="新細明體" w:eastAsia="新細明體" w:cs="新細明體"/>
        </w:rPr>
        <w:t>译者：穆桑</w:t>
      </w:r>
    </w:p>
    <w:p>
      <w:pPr>
        <w:jc w:val="left"/>
        <w:rPr>
          <w:rFonts w:hint="eastAsia" w:ascii="新細明體" w:hAnsi="新細明體" w:eastAsia="新細明體" w:cs="新細明體"/>
        </w:rPr>
      </w:pPr>
      <w:r>
        <w:rPr>
          <w:rFonts w:hint="eastAsia" w:ascii="新細明體" w:hAnsi="新細明體" w:eastAsia="新細明體" w:cs="新細明體"/>
        </w:rPr>
        <w:t>ISBN：9787542663801</w:t>
      </w:r>
    </w:p>
    <w:p>
      <w:pPr>
        <w:jc w:val="left"/>
        <w:rPr>
          <w:rFonts w:hint="eastAsia" w:ascii="新細明體" w:hAnsi="新細明體" w:eastAsia="新細明體" w:cs="新細明體"/>
        </w:rPr>
      </w:pPr>
      <w:r>
        <w:rPr>
          <w:rFonts w:hint="eastAsia" w:ascii="新細明體" w:hAnsi="新細明體" w:eastAsia="新細明體" w:cs="新細明體"/>
        </w:rPr>
        <w:t>出版年：2020-1</w:t>
      </w:r>
    </w:p>
    <w:p>
      <w:pPr>
        <w:jc w:val="left"/>
        <w:rPr>
          <w:rFonts w:hint="eastAsia" w:ascii="新細明體" w:hAnsi="新細明體" w:eastAsia="新細明體" w:cs="新細明體"/>
        </w:rPr>
      </w:pPr>
      <w:r>
        <w:rPr>
          <w:rFonts w:hint="eastAsia" w:ascii="新細明體" w:hAnsi="新細明體" w:eastAsia="新細明體" w:cs="新細明體"/>
        </w:rPr>
        <w:t xml:space="preserve">内容简介：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本书介绍了加尔文的生平、整全的神学以及生活观，重点阐发了加尔文关于敬虔的教导。作者将这位日内瓦改教家的人生智慧和我们所处时代的相关议题联系起来，给读者带来许多启发和激励。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牧者推介：</w:t>
      </w:r>
    </w:p>
    <w:p>
      <w:pPr>
        <w:jc w:val="left"/>
        <w:rPr>
          <w:rFonts w:hint="eastAsia" w:ascii="新細明體" w:hAnsi="新細明體" w:eastAsia="新細明體" w:cs="新細明體"/>
        </w:rPr>
      </w:pPr>
      <w:r>
        <w:rPr>
          <w:rFonts w:hint="eastAsia" w:ascii="新細明體" w:hAnsi="新細明體" w:eastAsia="新細明體" w:cs="新細明體"/>
        </w:rPr>
        <w:t>巴刻 (J. I. Packer)：这部杰作旁征博引，清晰简明，架构巧妙，辞情盎然，对这位日内瓦改教家的研究充分、可信、精准，堪称杰作。本书从四个方面呈现了加尔文充满活力的一生。霍顿文笔生动，无疑更为突出加尔文敬虔的智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辛克莱•弗格森 (Sinclair B. Ferguson)：请注意，这本书看似是关于加尔文对基督徒生活的思考，不过翻开后，你会发现，迈克尔•霍顿正带领你奔赴一次宏大的旅程：加尔文的整全神学之旅。是的，霍顿教授（和加尔文）的看法是：完整的基督徒生活，要以完整而合乎圣经的福音为基础。霍顿博士采用基督二性（虽可区分却不可分割）的经典范式为读者提供了开启加尔文教导的钥匙。不仅如此，他还向我们表明，日内瓦改教家的基督徒生活观何以迄今未被超越。本书论证令人折服，引人入胜，故我热忱推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周毕克 (Joel R.Beeke)：迈克尔·霍顿既是学者又是牧师，他经过深入研究，向我们介绍了约翰·加尔文关于敬虔（piety）的教导——加尔文用敬虔这个词来指福音在我们所有关系中产生的敬畏与爱。本书最引人入胜的方面之一，就是在作者讲述神人二性的“虽或区分却不可分割”的方法，这主题贯穿基督徒生活的方方面面，涉及基督二性、恩典和圣礼，也涉及教会和国家的关系。这本书会启发新人，也会更新和挑战争战中的老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作者简介：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迈克尔•霍顿 （Michael Horton），牛津大学威克里夫学院博士，加州威斯敏斯特神学院梅钦教席系统神学与护教学教授，兼任《现代宗教改革》杂志主编。</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著有多本畅销书和学术书，包括《基督徒的信仰：天路客的系统神学》《没有基督的基督教》《应许的神：圣约神学导论》《支持加尔文主义》等。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目录：</w:t>
      </w:r>
    </w:p>
    <w:p>
      <w:pPr>
        <w:jc w:val="left"/>
        <w:rPr>
          <w:rFonts w:hint="eastAsia" w:ascii="新細明體" w:hAnsi="新細明體" w:eastAsia="新細明體" w:cs="新細明體"/>
        </w:rPr>
      </w:pPr>
      <w:r>
        <w:rPr>
          <w:rFonts w:hint="eastAsia" w:ascii="新細明體" w:hAnsi="新細明體" w:eastAsia="新細明體" w:cs="新細明體"/>
        </w:rPr>
        <w:t>总序</w:t>
      </w:r>
    </w:p>
    <w:p>
      <w:pPr>
        <w:jc w:val="left"/>
        <w:rPr>
          <w:rFonts w:hint="eastAsia" w:ascii="新細明體" w:hAnsi="新細明體" w:eastAsia="新細明體" w:cs="新細明體"/>
        </w:rPr>
      </w:pPr>
      <w:r>
        <w:rPr>
          <w:rFonts w:hint="eastAsia" w:ascii="新細明體" w:hAnsi="新細明體" w:eastAsia="新細明體" w:cs="新細明體"/>
        </w:rPr>
        <w:t>致谢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第一章 加尔文论基督徒生活：导言</w:t>
      </w:r>
    </w:p>
    <w:p>
      <w:pPr>
        <w:jc w:val="left"/>
        <w:rPr>
          <w:rFonts w:hint="eastAsia" w:ascii="新細明體" w:hAnsi="新細明體" w:eastAsia="新細明體" w:cs="新細明體"/>
        </w:rPr>
      </w:pPr>
      <w:r>
        <w:rPr>
          <w:rFonts w:hint="eastAsia" w:ascii="新細明體" w:hAnsi="新細明體" w:eastAsia="新細明體" w:cs="新細明體"/>
        </w:rPr>
        <w:t>第二章 加尔文论基督徒生活：处境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第一部分 活在神面前</w:t>
      </w:r>
    </w:p>
    <w:p>
      <w:pPr>
        <w:jc w:val="left"/>
        <w:rPr>
          <w:rFonts w:hint="eastAsia" w:ascii="新細明體" w:hAnsi="新細明體" w:eastAsia="新細明體" w:cs="新細明體"/>
        </w:rPr>
      </w:pPr>
      <w:r>
        <w:rPr>
          <w:rFonts w:hint="eastAsia" w:ascii="新細明體" w:hAnsi="新細明體" w:eastAsia="新細明體" w:cs="新細明體"/>
        </w:rPr>
        <w:t>第三章 认识神与认识自己</w:t>
      </w:r>
    </w:p>
    <w:p>
      <w:pPr>
        <w:jc w:val="left"/>
        <w:rPr>
          <w:rFonts w:hint="eastAsia" w:ascii="新細明體" w:hAnsi="新細明體" w:eastAsia="新細明體" w:cs="新細明體"/>
        </w:rPr>
      </w:pPr>
      <w:r>
        <w:rPr>
          <w:rFonts w:hint="eastAsia" w:ascii="新細明體" w:hAnsi="新細明體" w:eastAsia="新細明體" w:cs="新細明體"/>
        </w:rPr>
        <w:t>第四章 演员和情节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第二部分 活在神里面</w:t>
      </w:r>
    </w:p>
    <w:p>
      <w:pPr>
        <w:jc w:val="left"/>
        <w:rPr>
          <w:rFonts w:hint="eastAsia" w:ascii="新細明體" w:hAnsi="新細明體" w:eastAsia="新細明體" w:cs="新細明體"/>
        </w:rPr>
      </w:pPr>
      <w:r>
        <w:rPr>
          <w:rFonts w:hint="eastAsia" w:ascii="新細明體" w:hAnsi="新細明體" w:eastAsia="新細明體" w:cs="新細明體"/>
        </w:rPr>
        <w:t>第五章 中保基督</w:t>
      </w:r>
    </w:p>
    <w:p>
      <w:pPr>
        <w:jc w:val="left"/>
        <w:rPr>
          <w:rFonts w:hint="eastAsia" w:ascii="新細明體" w:hAnsi="新細明體" w:eastAsia="新細明體" w:cs="新細明體"/>
        </w:rPr>
      </w:pPr>
      <w:r>
        <w:rPr>
          <w:rFonts w:hint="eastAsia" w:ascii="新細明體" w:hAnsi="新細明體" w:eastAsia="新細明體" w:cs="新細明體"/>
        </w:rPr>
        <w:t>第六章 与基督联合所获得的恩赐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第三部分 活在身体里面</w:t>
      </w:r>
    </w:p>
    <w:p>
      <w:pPr>
        <w:jc w:val="left"/>
        <w:rPr>
          <w:rFonts w:hint="eastAsia" w:ascii="新細明體" w:hAnsi="新細明體" w:eastAsia="新細明體" w:cs="新細明體"/>
        </w:rPr>
      </w:pPr>
      <w:r>
        <w:rPr>
          <w:rFonts w:hint="eastAsia" w:ascii="新細明體" w:hAnsi="新細明體" w:eastAsia="新細明體" w:cs="新細明體"/>
        </w:rPr>
        <w:t>第七章 神怎样传递他的恩典</w:t>
      </w:r>
    </w:p>
    <w:p>
      <w:pPr>
        <w:jc w:val="left"/>
        <w:rPr>
          <w:rFonts w:hint="eastAsia" w:ascii="新細明體" w:hAnsi="新細明體" w:eastAsia="新細明體" w:cs="新細明體"/>
        </w:rPr>
      </w:pPr>
      <w:r>
        <w:rPr>
          <w:rFonts w:hint="eastAsia" w:ascii="新細明體" w:hAnsi="新細明體" w:eastAsia="新細明體" w:cs="新細明體"/>
        </w:rPr>
        <w:t>第八章 作为充满恩典的“属天剧场”的公众敬拜</w:t>
      </w:r>
    </w:p>
    <w:p>
      <w:pPr>
        <w:jc w:val="left"/>
        <w:rPr>
          <w:rFonts w:hint="eastAsia" w:ascii="新細明體" w:hAnsi="新細明體" w:eastAsia="新細明體" w:cs="新細明體"/>
        </w:rPr>
      </w:pPr>
      <w:r>
        <w:rPr>
          <w:rFonts w:hint="eastAsia" w:ascii="新細明體" w:hAnsi="新細明體" w:eastAsia="新細明體" w:cs="新細明體"/>
        </w:rPr>
        <w:t>第九章 坦然进入：以祷告为“信心的首要操练”</w:t>
      </w:r>
    </w:p>
    <w:p>
      <w:pPr>
        <w:jc w:val="left"/>
        <w:rPr>
          <w:rFonts w:hint="eastAsia" w:ascii="新細明體" w:hAnsi="新細明體" w:eastAsia="新細明體" w:cs="新細明體"/>
        </w:rPr>
      </w:pPr>
      <w:r>
        <w:rPr>
          <w:rFonts w:hint="eastAsia" w:ascii="新細明體" w:hAnsi="新細明體" w:eastAsia="新細明體" w:cs="新細明體"/>
        </w:rPr>
        <w:t>第十章 基督徒生活中的律法和自由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第十一章 神的新社会</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第四部分 活在世界当中</w:t>
      </w:r>
    </w:p>
    <w:p>
      <w:pPr>
        <w:jc w:val="left"/>
        <w:rPr>
          <w:rFonts w:hint="eastAsia" w:ascii="新細明體" w:hAnsi="新細明體" w:eastAsia="新細明體" w:cs="新細明體"/>
        </w:rPr>
      </w:pPr>
      <w:r>
        <w:rPr>
          <w:rFonts w:hint="eastAsia" w:ascii="新細明體" w:hAnsi="新細明體" w:eastAsia="新細明體" w:cs="新細明體"/>
        </w:rPr>
        <w:t>第十二章 基督和凯撒</w:t>
      </w:r>
    </w:p>
    <w:p>
      <w:pPr>
        <w:jc w:val="left"/>
        <w:rPr>
          <w:rFonts w:hint="eastAsia" w:ascii="新細明體" w:hAnsi="新細明體" w:eastAsia="新細明體" w:cs="新細明體"/>
        </w:rPr>
      </w:pPr>
      <w:r>
        <w:rPr>
          <w:rFonts w:hint="eastAsia" w:ascii="新細明體" w:hAnsi="新細明體" w:eastAsia="新細明體" w:cs="新細明體"/>
        </w:rPr>
        <w:t>第十三章 呼召：善行的去向</w:t>
      </w:r>
    </w:p>
    <w:p>
      <w:pPr>
        <w:jc w:val="left"/>
        <w:rPr>
          <w:rFonts w:hint="eastAsia" w:ascii="新細明體" w:hAnsi="新細明體" w:eastAsia="新細明體" w:cs="新細明體"/>
        </w:rPr>
      </w:pPr>
      <w:bookmarkStart w:id="0" w:name="_GoBack"/>
      <w:r>
        <w:rPr>
          <w:rFonts w:hint="eastAsia" w:ascii="新細明體" w:hAnsi="新細明體" w:eastAsia="新細明體" w:cs="新細明體"/>
        </w:rPr>
        <w:t>第十四章 以未来的视角活在当下：盼望荣耀</w:t>
      </w:r>
    </w:p>
    <w:bookmarkEnd w:id="0"/>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索引</w:t>
      </w:r>
    </w:p>
    <w:p>
      <w:pPr>
        <w:jc w:val="left"/>
        <w:rPr>
          <w:rFonts w:hint="eastAsia" w:ascii="新細明體" w:hAnsi="新細明體" w:eastAsia="新細明體" w:cs="新細明體"/>
        </w:rPr>
      </w:pPr>
      <w:r>
        <w:rPr>
          <w:rFonts w:hint="eastAsia" w:ascii="新細明體" w:hAnsi="新細明體" w:eastAsia="新細明體" w:cs="新細明體"/>
        </w:rPr>
        <w:t>经文索引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https://book.douban.com/subject/30257730/</w:t>
      </w:r>
    </w:p>
    <w:p>
      <w:pPr>
        <w:jc w:val="left"/>
        <w:rPr>
          <w:rFonts w:hint="eastAsia" w:ascii="新細明體" w:hAnsi="新細明體" w:eastAsia="新細明體" w:cs="新細明體"/>
        </w:rPr>
      </w:pPr>
      <w:r>
        <w:rPr>
          <w:rFonts w:hint="eastAsia" w:ascii="新細明體" w:hAnsi="新細明體" w:eastAsia="新細明體" w:cs="新細明體"/>
        </w:rPr>
        <w:t>https://h.land/blog/60225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AD8234D"/>
    <w:rsid w:val="46965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286</Words>
  <Characters>402</Characters>
  <Lines>0</Lines>
  <Paragraphs>0</Paragraphs>
  <TotalTime>5</TotalTime>
  <ScaleCrop>false</ScaleCrop>
  <LinksUpToDate>false</LinksUpToDate>
  <CharactersWithSpaces>413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2022-11-04T16:00:12Z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5DD56C634AA1414DA15E9972AA30B85E</vt:lpwstr>
  </property>
</Properties>
</file>